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Title"/>
        <w:spacing w:lineRule="auto" w:line="276"/>
        <w:ind w:firstLine="851" w:right="-1"/>
        <w:jc w:val="right"/>
        <w:rPr>
          <w:sz w:val="28"/>
          <w:szCs w:val="28"/>
          <w:lang w:val="ru-RU"/>
        </w:rPr>
      </w:pPr>
      <w:r>
        <w:rPr>
          <w:rFonts w:cs="Times New Roman" w:ascii="Times New Roman" w:hAnsi="Times New Roman"/>
          <w:b w:val="false"/>
          <w:sz w:val="28"/>
          <w:szCs w:val="28"/>
          <w:lang w:val="ru-RU"/>
        </w:rPr>
        <w:t>Проект</w:t>
      </w:r>
    </w:p>
    <w:p>
      <w:pPr>
        <w:pStyle w:val="ConsPlusTitle"/>
        <w:spacing w:lineRule="auto" w:line="276"/>
        <w:ind w:firstLine="709" w:right="-1"/>
        <w:jc w:val="right"/>
        <w:rPr>
          <w:rFonts w:ascii="Times New Roman" w:hAnsi="Times New Roman" w:cs="Times New Roman"/>
          <w:b w:val="false"/>
          <w:sz w:val="28"/>
          <w:szCs w:val="28"/>
          <w:lang w:val="ru-RU"/>
        </w:rPr>
      </w:pPr>
      <w:r>
        <w:rPr>
          <w:rFonts w:cs="Times New Roman" w:ascii="Times New Roman" w:hAnsi="Times New Roman"/>
          <w:b w:val="false"/>
          <w:sz w:val="28"/>
          <w:szCs w:val="28"/>
          <w:lang w:val="ru-RU"/>
        </w:rPr>
      </w:r>
    </w:p>
    <w:p>
      <w:pPr>
        <w:pStyle w:val="ConsPlusTitle"/>
        <w:ind w:right="-1"/>
        <w:jc w:val="center"/>
        <w:rPr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Указ </w:t>
      </w:r>
    </w:p>
    <w:p>
      <w:pPr>
        <w:pStyle w:val="ConsPlusTitle"/>
        <w:ind w:right="-1"/>
        <w:jc w:val="center"/>
        <w:rPr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Раиса Республики Татарстан</w:t>
      </w:r>
    </w:p>
    <w:p>
      <w:pPr>
        <w:pStyle w:val="ConsPlusTitle"/>
        <w:ind w:right="-1"/>
        <w:jc w:val="both"/>
        <w:rPr>
          <w:rFonts w:ascii="Times New Roman" w:hAnsi="Times New Roman" w:cs="Times New Roman"/>
          <w:b w:val="false"/>
          <w:bCs w:val="false"/>
          <w:sz w:val="28"/>
          <w:szCs w:val="28"/>
          <w:lang w:val="ru-RU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ru-RU"/>
        </w:rPr>
      </w:r>
    </w:p>
    <w:p>
      <w:pPr>
        <w:pStyle w:val="ConsPlusTitle"/>
        <w:ind w:right="-1"/>
        <w:jc w:val="both"/>
        <w:rPr>
          <w:rFonts w:ascii="Times New Roman" w:hAnsi="Times New Roman" w:cs="Times New Roman"/>
          <w:b w:val="false"/>
          <w:bCs w:val="false"/>
          <w:sz w:val="28"/>
          <w:szCs w:val="28"/>
          <w:lang w:val="ru-RU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ru-RU"/>
        </w:rPr>
      </w:r>
    </w:p>
    <w:p>
      <w:pPr>
        <w:pStyle w:val="ConsPlusTitle"/>
        <w:ind w:right="-1"/>
        <w:jc w:val="both"/>
        <w:rPr>
          <w:rFonts w:ascii="Times New Roman" w:hAnsi="Times New Roman" w:cs="Times New Roman"/>
          <w:b w:val="false"/>
          <w:bCs w:val="false"/>
          <w:sz w:val="28"/>
          <w:szCs w:val="28"/>
          <w:lang w:val="ru-RU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lang w:val="ru-RU"/>
        </w:rPr>
      </w:r>
    </w:p>
    <w:p>
      <w:pPr>
        <w:pStyle w:val="Normal"/>
        <w:spacing w:lineRule="auto" w:line="240" w:before="0" w:after="0"/>
        <w:ind w:hanging="11" w:left="11" w:right="0"/>
        <w:jc w:val="center"/>
        <w:rPr>
          <w:b/>
          <w:bCs/>
          <w:szCs w:val="28"/>
          <w:lang w:val="ru-RU"/>
        </w:rPr>
      </w:pPr>
      <w:r>
        <w:rPr>
          <w:b/>
          <w:bCs/>
          <w:szCs w:val="28"/>
          <w:lang w:val="ru-RU"/>
        </w:rPr>
        <w:t>Об учреждении на 2</w:t>
      </w:r>
      <w:r>
        <w:rPr>
          <w:rFonts w:eastAsia="Times New Roman" w:cs="Times New Roman"/>
          <w:b/>
          <w:bCs/>
          <w:color w:val="000000"/>
          <w:sz w:val="28"/>
          <w:szCs w:val="28"/>
          <w:lang w:val="ru-RU"/>
        </w:rPr>
        <w:t>026 г</w:t>
      </w:r>
      <w:r>
        <w:rPr>
          <w:b/>
          <w:bCs/>
          <w:szCs w:val="28"/>
          <w:lang w:val="ru-RU"/>
        </w:rPr>
        <w:t>од гранта «Поддержка программ развития передовых инженерных школ»</w:t>
      </w:r>
    </w:p>
    <w:p>
      <w:pPr>
        <w:pStyle w:val="Normal"/>
        <w:spacing w:lineRule="auto" w:line="240" w:before="0" w:after="0"/>
        <w:ind w:hanging="11" w:left="11" w:right="0"/>
        <w:jc w:val="center"/>
        <w:rPr>
          <w:b/>
          <w:bCs/>
          <w:szCs w:val="28"/>
          <w:lang w:val="ru-RU"/>
        </w:rPr>
      </w:pPr>
      <w:r>
        <w:rPr>
          <w:b/>
          <w:bCs/>
          <w:szCs w:val="28"/>
          <w:lang w:val="ru-RU"/>
        </w:rPr>
      </w:r>
    </w:p>
    <w:p>
      <w:pPr>
        <w:pStyle w:val="Normal"/>
        <w:spacing w:lineRule="auto" w:line="240" w:before="0" w:after="0"/>
        <w:ind w:hanging="11" w:left="11" w:right="0"/>
        <w:jc w:val="center"/>
        <w:rPr>
          <w:b/>
          <w:bCs/>
          <w:szCs w:val="28"/>
          <w:lang w:val="ru-RU"/>
        </w:rPr>
      </w:pPr>
      <w:r>
        <w:rPr>
          <w:b/>
          <w:bCs/>
          <w:szCs w:val="28"/>
          <w:lang w:val="ru-RU"/>
        </w:rPr>
      </w:r>
    </w:p>
    <w:p>
      <w:pPr>
        <w:pStyle w:val="Normal"/>
        <w:spacing w:lineRule="auto" w:line="276" w:before="0" w:after="0"/>
        <w:ind w:firstLine="709" w:left="11" w:right="0"/>
        <w:rPr>
          <w:szCs w:val="28"/>
          <w:lang w:val="ru-RU"/>
        </w:rPr>
      </w:pPr>
      <w:r>
        <w:rPr>
          <w:szCs w:val="28"/>
          <w:lang w:val="ru-RU"/>
        </w:rPr>
      </w:r>
    </w:p>
    <w:p>
      <w:pPr>
        <w:pStyle w:val="Normal"/>
        <w:spacing w:lineRule="auto" w:line="240" w:before="0" w:after="0"/>
        <w:ind w:firstLine="709" w:left="33" w:right="14"/>
        <w:rPr>
          <w:lang w:val="ru-RU"/>
        </w:rPr>
      </w:pPr>
      <w:r>
        <w:rPr>
          <w:lang w:val="ru-RU"/>
        </w:rPr>
        <w:t>В целях оказания государственной поддержки передовым инженерным школам, созданным на базе ведущих образовательных организаций высшего образования в Республике Татарстан в рамках программы «Передовые инженерные школы» федерального проекта «Университеты для поколения лидеров» национального проекта «Молодежь и дети», в соответствии со статьей 14 Закона Республики Татарстан от 18 июня 1998 года № 1661 «О науке и научной деятельности» и статьей 16 Закона Республики Татарстан от 2 августа 2010 года № 63-ЗРТ «Об инновационной деятельности в Республике Татарстан» постановляю:</w:t>
      </w:r>
    </w:p>
    <w:p>
      <w:pPr>
        <w:pStyle w:val="Normal"/>
        <w:spacing w:lineRule="auto" w:line="240" w:before="0" w:after="0"/>
        <w:ind w:firstLine="709" w:left="33" w:right="14"/>
        <w:rPr>
          <w:lang w:val="ru-RU"/>
        </w:rPr>
      </w:pPr>
      <w:r>
        <w:rPr>
          <w:lang w:val="ru-RU"/>
        </w:rPr>
        <w:t>1. Учредить на 2026 год грант «Поддержка программ развития передовых инженерных школ» (далее также – грант).</w:t>
      </w:r>
    </w:p>
    <w:p>
      <w:pPr>
        <w:pStyle w:val="Normal"/>
        <w:spacing w:lineRule="auto" w:line="240" w:before="0" w:after="0"/>
        <w:ind w:firstLine="709" w:left="33" w:right="14"/>
        <w:rPr>
          <w:lang w:val="ru-RU"/>
        </w:rPr>
      </w:pPr>
      <w:r>
        <w:rPr>
          <w:lang w:val="ru-RU"/>
        </w:rPr>
        <w:t>2. Утвердить прилагаемый перечень получателей в 2026 году гранта «Поддержка программ развития передовых инженерных школ».</w:t>
      </w:r>
    </w:p>
    <w:p>
      <w:pPr>
        <w:pStyle w:val="Normal"/>
        <w:spacing w:lineRule="auto" w:line="240" w:before="0" w:after="0"/>
        <w:ind w:firstLine="709" w:left="33" w:right="14"/>
        <w:rPr>
          <w:lang w:val="ru-RU"/>
        </w:rPr>
      </w:pPr>
      <w:r>
        <w:rPr>
          <w:lang w:val="ru-RU"/>
        </w:rPr>
        <w:t>3. Установить, что общий размер бюджетных ассигнований бюджета Республики Татарстан на выплату грант</w:t>
      </w:r>
      <w:r>
        <w:rPr>
          <w:lang w:val="ru-RU"/>
        </w:rPr>
        <w:t>а</w:t>
      </w:r>
      <w:r>
        <w:rPr>
          <w:lang w:val="ru-RU"/>
        </w:rPr>
        <w:t xml:space="preserve"> составляет 550 000,0 тыс.рублей.</w:t>
      </w:r>
    </w:p>
    <w:p>
      <w:pPr>
        <w:pStyle w:val="Normal"/>
        <w:spacing w:lineRule="auto" w:line="240" w:before="0" w:after="0"/>
        <w:ind w:firstLine="709" w:left="33" w:right="14"/>
        <w:rPr>
          <w:lang w:val="ru-RU"/>
        </w:rPr>
      </w:pPr>
      <w:r>
        <w:rPr>
          <w:lang w:val="ru-RU"/>
        </w:rPr>
        <w:t>4. Кабинету Министров Республики Татарстан:</w:t>
      </w:r>
    </w:p>
    <w:p>
      <w:pPr>
        <w:pStyle w:val="Normal"/>
        <w:spacing w:lineRule="auto" w:line="240" w:before="0" w:after="0"/>
        <w:ind w:firstLine="709" w:left="33" w:right="14"/>
        <w:rPr>
          <w:lang w:val="ru-RU"/>
        </w:rPr>
      </w:pPr>
      <w:r>
        <w:rPr>
          <w:lang w:val="ru-RU"/>
        </w:rPr>
        <w:t>утвердить порядок предоставления в 2026 году гранта на поддержку программ развития передовых инженерных школ;</w:t>
      </w:r>
    </w:p>
    <w:p>
      <w:pPr>
        <w:pStyle w:val="Normal"/>
        <w:spacing w:lineRule="auto" w:line="240" w:before="0" w:after="0"/>
        <w:ind w:firstLine="709" w:left="57" w:right="0"/>
        <w:rPr>
          <w:lang w:val="ru-RU"/>
        </w:rPr>
      </w:pPr>
      <w:r>
        <w:rPr>
          <w:lang w:val="ru-RU"/>
        </w:rPr>
        <w:t xml:space="preserve">определить размер гранта, выплачиваемого каждому получателю гранта за счет средств бюджета Республики Татарстан; </w:t>
      </w:r>
    </w:p>
    <w:p>
      <w:pPr>
        <w:pStyle w:val="Normal"/>
        <w:spacing w:lineRule="auto" w:line="240" w:before="0" w:after="0"/>
        <w:ind w:firstLine="709" w:left="57" w:right="0"/>
        <w:rPr>
          <w:lang w:val="ru-RU"/>
        </w:rPr>
      </w:pPr>
      <w:r>
        <w:rPr>
          <w:lang w:val="ru-RU"/>
        </w:rPr>
        <w:t xml:space="preserve">обеспечить финансирование расходов, связанных с реализацией настоящего Указа; </w:t>
      </w:r>
    </w:p>
    <w:p>
      <w:pPr>
        <w:pStyle w:val="Normal"/>
        <w:spacing w:lineRule="auto" w:line="240" w:before="0" w:after="0"/>
        <w:ind w:firstLine="709" w:left="57" w:right="0"/>
        <w:rPr>
          <w:lang w:val="ru-RU"/>
        </w:rPr>
      </w:pPr>
      <w:r>
        <w:rPr>
          <w:lang w:val="ru-RU"/>
        </w:rPr>
        <w:t>обеспечить осуществление контроля за целевым использованием грант</w:t>
      </w:r>
      <w:r>
        <w:rPr>
          <w:lang w:val="ru-RU"/>
        </w:rPr>
        <w:t>а</w:t>
      </w:r>
      <w:r>
        <w:rPr>
          <w:lang w:val="ru-RU"/>
        </w:rPr>
        <w:t>;</w:t>
      </w:r>
    </w:p>
    <w:p>
      <w:pPr>
        <w:pStyle w:val="Normal"/>
        <w:spacing w:lineRule="auto" w:line="240" w:before="0" w:after="0"/>
        <w:ind w:firstLine="709" w:left="57" w:right="0"/>
        <w:rPr>
          <w:lang w:val="ru-RU"/>
        </w:rPr>
      </w:pPr>
      <w:r>
        <w:rPr>
          <w:lang w:val="ru-RU"/>
        </w:rPr>
        <w:t>принять иные решения, обеспечивающие реализацию настоящего Указа.</w:t>
      </w:r>
    </w:p>
    <w:p>
      <w:pPr>
        <w:pStyle w:val="Normal"/>
        <w:spacing w:lineRule="auto" w:line="240" w:before="0" w:after="0"/>
        <w:ind w:firstLine="709" w:left="57" w:right="0"/>
        <w:rPr>
          <w:lang w:val="ru-RU"/>
        </w:rPr>
      </w:pPr>
      <w:r>
        <w:rPr>
          <w:lang w:val="ru-RU"/>
        </w:rPr>
        <w:t>5. Настоящий Указ вступает в силу со дня его подписания.</w:t>
      </w:r>
    </w:p>
    <w:p>
      <w:pPr>
        <w:pStyle w:val="Normal"/>
        <w:spacing w:lineRule="auto" w:line="276" w:before="0" w:after="0"/>
        <w:ind w:hanging="10" w:left="1152" w:right="4818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76" w:before="0" w:after="0"/>
        <w:ind w:hanging="10" w:left="1152" w:right="4818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76" w:before="0" w:after="0"/>
        <w:ind w:hanging="10" w:left="1152" w:right="4818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76" w:before="0" w:after="0"/>
        <w:ind w:hanging="0" w:left="0" w:right="184"/>
        <w:rPr>
          <w:b/>
          <w:bCs/>
          <w:lang w:val="ru-RU"/>
        </w:rPr>
      </w:pPr>
      <w:r>
        <w:rPr>
          <w:b/>
          <w:bCs/>
          <w:szCs w:val="28"/>
          <w:lang w:val="ru-RU"/>
        </w:rPr>
        <w:t>Раис</w:t>
      </w:r>
      <w:r>
        <w:rPr>
          <w:b/>
          <w:bCs/>
          <w:lang w:val="ru-RU"/>
        </w:rPr>
        <w:t xml:space="preserve"> </w:t>
      </w:r>
      <w:r>
        <w:rPr>
          <w:b/>
          <w:bCs/>
          <w:szCs w:val="28"/>
          <w:lang w:val="ru-RU"/>
        </w:rPr>
        <w:t>Республики Татарстан</w:t>
        <w:tab/>
        <w:tab/>
        <w:tab/>
        <w:tab/>
        <w:tab/>
        <w:tab/>
        <w:t xml:space="preserve">      Р.Н. Минниханов</w:t>
      </w:r>
    </w:p>
    <w:p>
      <w:pPr>
        <w:pStyle w:val="Normal"/>
        <w:spacing w:lineRule="auto" w:line="276" w:before="0" w:after="0"/>
        <w:ind w:hanging="10" w:left="14" w:right="4818"/>
        <w:rPr>
          <w:lang w:val="ru-RU"/>
        </w:rPr>
      </w:pPr>
      <w:r>
        <w:rPr>
          <w:lang w:val="ru-RU"/>
        </w:rPr>
      </w:r>
      <w:r>
        <w:br w:type="page"/>
      </w:r>
    </w:p>
    <w:p>
      <w:pPr>
        <w:pStyle w:val="12"/>
        <w:widowControl w:val="false"/>
        <w:bidi w:val="0"/>
        <w:spacing w:lineRule="auto" w:line="240" w:before="0" w:after="0"/>
        <w:ind w:hanging="0" w:left="6804" w:righ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Утвержден</w:t>
      </w:r>
    </w:p>
    <w:p>
      <w:pPr>
        <w:pStyle w:val="12"/>
        <w:widowControl w:val="false"/>
        <w:bidi w:val="0"/>
        <w:spacing w:lineRule="auto" w:line="240" w:before="0" w:after="0"/>
        <w:ind w:hanging="0" w:left="6804" w:righ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Указом Раиса</w:t>
      </w:r>
    </w:p>
    <w:p>
      <w:pPr>
        <w:pStyle w:val="12"/>
        <w:widowControl w:val="false"/>
        <w:bidi w:val="0"/>
        <w:spacing w:lineRule="auto" w:line="240" w:before="0" w:after="0"/>
        <w:ind w:hanging="0" w:left="6804" w:righ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Республики Татарстан</w:t>
      </w:r>
    </w:p>
    <w:p>
      <w:pPr>
        <w:pStyle w:val="12"/>
        <w:widowControl w:val="false"/>
        <w:bidi w:val="0"/>
        <w:spacing w:lineRule="auto" w:line="240" w:before="0" w:after="0"/>
        <w:ind w:hanging="0" w:left="6804" w:righ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от _______2026 </w:t>
      </w:r>
    </w:p>
    <w:p>
      <w:pPr>
        <w:pStyle w:val="12"/>
        <w:widowControl w:val="false"/>
        <w:spacing w:lineRule="auto" w:line="240" w:before="0" w:after="0"/>
        <w:ind w:hanging="0" w:left="6804" w:right="0"/>
        <w:contextualSpacing/>
        <w:jc w:val="both"/>
        <w:rPr>
          <w:szCs w:val="28"/>
        </w:rPr>
      </w:pPr>
      <w:r>
        <w:rPr>
          <w:szCs w:val="28"/>
        </w:rPr>
        <w:t xml:space="preserve">№ </w:t>
      </w:r>
      <w:r>
        <w:rPr>
          <w:szCs w:val="28"/>
        </w:rPr>
        <w:t>___</w:t>
      </w:r>
    </w:p>
    <w:p>
      <w:pPr>
        <w:pStyle w:val="Normal"/>
        <w:widowControl w:val="false"/>
        <w:spacing w:lineRule="auto" w:line="240" w:before="0" w:after="0"/>
        <w:ind w:firstLine="709" w:left="3954" w:right="86"/>
        <w:rPr>
          <w:szCs w:val="28"/>
          <w:lang w:val="ru-RU"/>
        </w:rPr>
      </w:pPr>
      <w:r>
        <w:rPr>
          <w:szCs w:val="28"/>
          <w:lang w:val="ru-RU"/>
        </w:rPr>
      </w:r>
    </w:p>
    <w:p>
      <w:pPr>
        <w:pStyle w:val="12"/>
        <w:suppressAutoHyphens w:val="true"/>
        <w:spacing w:before="0" w:after="0"/>
        <w:ind w:firstLine="708" w:left="0" w:right="0"/>
        <w:contextualSpacing/>
        <w:jc w:val="both"/>
        <w:rPr>
          <w:szCs w:val="28"/>
        </w:rPr>
      </w:pPr>
      <w:r>
        <w:rPr>
          <w:szCs w:val="28"/>
        </w:rPr>
      </w:r>
    </w:p>
    <w:p>
      <w:pPr>
        <w:pStyle w:val="Normal"/>
        <w:tabs>
          <w:tab w:val="clear" w:pos="720"/>
          <w:tab w:val="left" w:pos="2775" w:leader="none"/>
        </w:tabs>
        <w:spacing w:lineRule="auto" w:line="240" w:before="0" w:after="0"/>
        <w:ind w:firstLine="709" w:left="3954" w:right="86"/>
        <w:rPr>
          <w:rFonts w:eastAsia="Calibri"/>
          <w:szCs w:val="28"/>
          <w:lang w:val="ru-RU"/>
        </w:rPr>
      </w:pPr>
      <w:r>
        <w:rPr>
          <w:rFonts w:eastAsia="Calibri"/>
          <w:szCs w:val="28"/>
          <w:lang w:val="ru-RU"/>
        </w:rPr>
      </w:r>
    </w:p>
    <w:p>
      <w:pPr>
        <w:pStyle w:val="12"/>
        <w:widowControl w:val="false"/>
        <w:spacing w:lineRule="auto" w:line="240"/>
        <w:ind w:hanging="0" w:left="0" w:right="-1"/>
        <w:jc w:val="center"/>
        <w:rPr>
          <w:szCs w:val="28"/>
        </w:rPr>
      </w:pPr>
      <w:r>
        <w:rPr>
          <w:szCs w:val="28"/>
        </w:rPr>
        <w:t xml:space="preserve">Перечень </w:t>
      </w:r>
    </w:p>
    <w:p>
      <w:pPr>
        <w:pStyle w:val="12"/>
        <w:widowControl w:val="false"/>
        <w:spacing w:lineRule="auto" w:line="240"/>
        <w:ind w:hanging="0" w:left="0" w:right="-1"/>
        <w:jc w:val="center"/>
        <w:rPr>
          <w:szCs w:val="28"/>
        </w:rPr>
      </w:pPr>
      <w:r>
        <w:rPr>
          <w:szCs w:val="28"/>
        </w:rPr>
        <w:t>получателей в 20</w:t>
      </w:r>
      <w:r>
        <w:rPr>
          <w:szCs w:val="28"/>
          <w:shd w:fill="auto" w:val="clear"/>
        </w:rPr>
        <w:t xml:space="preserve">26 </w:t>
      </w:r>
      <w:r>
        <w:rPr>
          <w:szCs w:val="28"/>
        </w:rPr>
        <w:t>году гранта «Поддержка программ развития передовых инженерных школ»</w:t>
      </w:r>
    </w:p>
    <w:p>
      <w:pPr>
        <w:pStyle w:val="12"/>
        <w:widowControl w:val="false"/>
        <w:spacing w:lineRule="auto" w:line="240"/>
        <w:ind w:hanging="0" w:left="0" w:right="-1"/>
        <w:rPr>
          <w:szCs w:val="28"/>
        </w:rPr>
      </w:pPr>
      <w:r>
        <w:rPr>
          <w:szCs w:val="28"/>
        </w:rPr>
      </w:r>
    </w:p>
    <w:p>
      <w:pPr>
        <w:pStyle w:val="12"/>
        <w:widowControl w:val="false"/>
        <w:spacing w:lineRule="auto" w:line="240"/>
        <w:ind w:hanging="0" w:left="0" w:right="-1"/>
        <w:jc w:val="center"/>
        <w:rPr>
          <w:szCs w:val="28"/>
        </w:rPr>
      </w:pPr>
      <w:r>
        <w:rPr>
          <w:szCs w:val="28"/>
        </w:rPr>
      </w:r>
    </w:p>
    <w:p>
      <w:pPr>
        <w:pStyle w:val="12"/>
        <w:widowControl w:val="false"/>
        <w:numPr>
          <w:ilvl w:val="0"/>
          <w:numId w:val="1"/>
        </w:numPr>
        <w:spacing w:lineRule="auto" w:line="240"/>
        <w:ind w:firstLine="709" w:left="0" w:right="0"/>
        <w:jc w:val="both"/>
        <w:rPr>
          <w:szCs w:val="28"/>
        </w:rPr>
      </w:pPr>
      <w:r>
        <w:rPr>
          <w:szCs w:val="28"/>
        </w:rPr>
        <w:t>Федеральное государственное бюджетное образовательное учреждение высшего образования «Казанский национальный исследовательский технический университет им. А.Н. Туполева – КАИ».</w:t>
      </w:r>
    </w:p>
    <w:p>
      <w:pPr>
        <w:pStyle w:val="12"/>
        <w:widowControl w:val="false"/>
        <w:numPr>
          <w:ilvl w:val="0"/>
          <w:numId w:val="1"/>
        </w:numPr>
        <w:spacing w:lineRule="auto" w:line="240"/>
        <w:ind w:firstLine="709" w:left="0" w:right="0"/>
        <w:jc w:val="both"/>
        <w:rPr>
          <w:szCs w:val="28"/>
        </w:rPr>
      </w:pPr>
      <w:r>
        <w:rPr>
          <w:szCs w:val="28"/>
        </w:rPr>
        <w:t>Государственное автономное образовательное учреждение высшего образования «Альметьевский государственный технологический университет «Высшая школа нефти».</w:t>
      </w:r>
    </w:p>
    <w:p>
      <w:pPr>
        <w:pStyle w:val="Normal"/>
        <w:spacing w:lineRule="auto" w:line="276" w:before="0" w:after="0"/>
        <w:ind w:firstLine="510" w:left="0" w:right="567"/>
        <w:rPr>
          <w:lang w:val="ru-RU"/>
        </w:rPr>
      </w:pPr>
      <w:r>
        <w:rPr>
          <w:lang w:val="ru-RU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134" w:right="567" w:gutter="0" w:header="1157" w:top="1214" w:footer="0" w:bottom="1134"/>
      <w:pgNumType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Arial">
    <w:charset w:val="01"/>
    <w:family w:val="swiss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3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3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3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36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64" w:before="0" w:after="3"/>
      <w:ind w:firstLine="700" w:left="3954" w:right="86"/>
      <w:jc w:val="both"/>
    </w:pPr>
    <w:rPr>
      <w:rFonts w:ascii="Times New Roman" w:hAnsi="Times New Roman" w:eastAsia="Times New Roman" w:cs="Times New Roman"/>
      <w:color w:val="000000"/>
      <w:kern w:val="0"/>
      <w:sz w:val="28"/>
      <w:szCs w:val="22"/>
      <w:lang w:val="en-US" w:eastAsia="en-US" w:bidi="ar-SA"/>
    </w:rPr>
  </w:style>
  <w:style w:type="paragraph" w:styleId="Heading1">
    <w:name w:val="heading 1"/>
    <w:next w:val="Normal"/>
    <w:link w:val="1"/>
    <w:uiPriority w:val="9"/>
    <w:unhideWhenUsed/>
    <w:qFormat/>
    <w:pPr>
      <w:keepNext w:val="true"/>
      <w:keepLines/>
      <w:widowControl/>
      <w:suppressAutoHyphens w:val="true"/>
      <w:bidi w:val="0"/>
      <w:spacing w:lineRule="auto" w:line="259" w:before="0" w:after="16"/>
      <w:ind w:right="221"/>
      <w:jc w:val="center"/>
      <w:outlineLvl w:val="0"/>
    </w:pPr>
    <w:rPr>
      <w:rFonts w:ascii="Times New Roman" w:hAnsi="Times New Roman" w:eastAsia="Times New Roman" w:cs="Times New Roman"/>
      <w:color w:val="000000"/>
      <w:kern w:val="0"/>
      <w:sz w:val="26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qFormat/>
    <w:rPr>
      <w:rFonts w:ascii="Times New Roman" w:hAnsi="Times New Roman" w:eastAsia="Times New Roman" w:cs="Times New Roman"/>
      <w:color w:val="000000"/>
      <w:sz w:val="26"/>
    </w:rPr>
  </w:style>
  <w:style w:type="character" w:styleId="11" w:customStyle="1">
    <w:name w:val="Ñòèëü1 Знак"/>
    <w:link w:val="12"/>
    <w:qFormat/>
    <w:rsid w:val="00c045bc"/>
    <w:rPr>
      <w:rFonts w:ascii="Times New Roman" w:hAnsi="Times New Roman" w:eastAsia="Times New Roman" w:cs="Times New Roman"/>
      <w:sz w:val="28"/>
      <w:szCs w:val="20"/>
      <w:lang w:val="ru-RU" w:eastAsia="ru-RU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DejaVu Sans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DejaVu Sans" w:cs="Noto Sans Devanagari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Cs w:val="28"/>
    </w:rPr>
  </w:style>
  <w:style w:type="paragraph" w:styleId="IndexHeading">
    <w:name w:val="index heading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aption1" w:customStyle="1">
    <w:name w:val="caption1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5" w:customStyle="1">
    <w:name w:val="Колонтитул"/>
    <w:basedOn w:val="Normal"/>
    <w:qFormat/>
    <w:pPr>
      <w:suppressLineNumbers/>
      <w:tabs>
        <w:tab w:val="clear" w:pos="720"/>
        <w:tab w:val="center" w:pos="4719" w:leader="none"/>
        <w:tab w:val="right" w:pos="9439" w:leader="none"/>
      </w:tabs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Style15"/>
    <w:pPr/>
    <w:rPr/>
  </w:style>
  <w:style w:type="paragraph" w:styleId="ConsPlusTitle" w:customStyle="1">
    <w:name w:val="ConsPlusTitle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4"/>
      <w:szCs w:val="24"/>
      <w:lang w:val="en-US" w:eastAsia="ru-RU" w:bidi="ar-SA"/>
    </w:rPr>
  </w:style>
  <w:style w:type="paragraph" w:styleId="12" w:customStyle="1">
    <w:name w:val="Ñòèëü1"/>
    <w:basedOn w:val="Normal"/>
    <w:link w:val="11"/>
    <w:qFormat/>
    <w:rsid w:val="00c045bc"/>
    <w:pPr>
      <w:suppressAutoHyphens w:val="false"/>
      <w:spacing w:lineRule="auto" w:line="288" w:before="0" w:after="0"/>
      <w:ind w:hanging="0" w:left="0" w:right="0"/>
      <w:jc w:val="left"/>
    </w:pPr>
    <w:rPr>
      <w:color w:val="auto"/>
      <w:szCs w:val="20"/>
      <w:lang w:val="ru-RU" w:eastAsia="ru-RU"/>
    </w:rPr>
  </w:style>
  <w:style w:type="numbering" w:styleId="Style16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Application>LibreOffice/25.2.3.2$Linux_X86_64 LibreOffice_project/520$Build-2</Application>
  <AppVersion>15.0000</AppVersion>
  <Pages>2</Pages>
  <Words>262</Words>
  <Characters>1884</Characters>
  <CharactersWithSpaces>2136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2026-03-26T05:54:00Z</dcterms:created>
  <dc:creator>word</dc:creator>
  <dc:description/>
  <dc:language>ru-RU</dc:language>
  <cp:lastModifiedBy/>
  <cp:lastPrinted>2025-04-11T12:14:00Z</cp:lastPrinted>
  <dcterms:modified xsi:type="dcterms:W3CDTF">2026-04-20T16:35:01Z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